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4B102402" w14:textId="7883BD7F" w:rsidR="002B2B93" w:rsidRPr="00703F27" w:rsidRDefault="009F1A60" w:rsidP="002034B6">
      <w:pPr>
        <w:pStyle w:val="Heading1"/>
        <w:numPr>
          <w:ilvl w:val="0"/>
          <w:numId w:val="0"/>
        </w:numPr>
        <w:spacing w:after="0"/>
        <w:jc w:val="center"/>
        <w:rPr>
          <w:bCs/>
          <w:caps/>
          <w:color w:val="004799"/>
          <w:sz w:val="36"/>
          <w:szCs w:val="36"/>
          <w:lang w:val="en-US"/>
        </w:rPr>
      </w:pPr>
      <w:r>
        <w:rPr>
          <w:bCs/>
          <w:caps/>
          <w:color w:val="004799"/>
          <w:sz w:val="36"/>
          <w:szCs w:val="36"/>
          <w:lang w:val="en-US"/>
        </w:rPr>
        <w:t>JOŠ DVA APARATA ZA RECIKLAŽU AMBALAŽE U LIDLU</w:t>
      </w:r>
      <w:r w:rsidR="003B7E8C">
        <w:rPr>
          <w:bCs/>
          <w:caps/>
          <w:color w:val="004799"/>
          <w:sz w:val="36"/>
          <w:szCs w:val="36"/>
          <w:lang w:val="en-US"/>
        </w:rPr>
        <w:t>: DONIRAJ ILI UMANJI SVOJ RAČUN</w:t>
      </w:r>
    </w:p>
    <w:p w14:paraId="5EC10985" w14:textId="77777777" w:rsidR="00B076BE" w:rsidRPr="00703F27" w:rsidRDefault="00B076BE" w:rsidP="00B076BE">
      <w:pPr>
        <w:rPr>
          <w:lang w:val="en-US"/>
        </w:rPr>
      </w:pPr>
    </w:p>
    <w:p w14:paraId="4DBC3625" w14:textId="037CB622" w:rsidR="00703F27" w:rsidRPr="004D7880" w:rsidRDefault="00A824DA" w:rsidP="001E74D7">
      <w:pPr>
        <w:jc w:val="both"/>
        <w:rPr>
          <w:b/>
          <w:bCs/>
          <w:lang w:val="sr-Latn-RS"/>
        </w:rPr>
      </w:pPr>
      <w:r w:rsidRPr="004D7880">
        <w:rPr>
          <w:b/>
          <w:bCs/>
          <w:lang w:val="sr-Latn-RS"/>
        </w:rPr>
        <w:t>Do sada su potrošači u sklopu pilot projekta „</w:t>
      </w:r>
      <w:r w:rsidRPr="003B7E8C">
        <w:rPr>
          <w:b/>
          <w:bCs/>
          <w:i/>
          <w:iCs/>
          <w:lang w:val="sr-Latn-RS"/>
        </w:rPr>
        <w:t>Dobro se reciklažom vraća</w:t>
      </w:r>
      <w:r w:rsidRPr="004D7880">
        <w:rPr>
          <w:b/>
          <w:bCs/>
          <w:lang w:val="sr-Latn-RS"/>
        </w:rPr>
        <w:t>“, imali priliku</w:t>
      </w:r>
      <w:r>
        <w:rPr>
          <w:b/>
          <w:bCs/>
          <w:lang w:val="sr-Latn-RS"/>
        </w:rPr>
        <w:t xml:space="preserve"> </w:t>
      </w:r>
      <w:r w:rsidR="00871DF2" w:rsidRPr="004D7880">
        <w:rPr>
          <w:b/>
          <w:bCs/>
          <w:lang w:val="sr-Latn-RS"/>
        </w:rPr>
        <w:t xml:space="preserve">da </w:t>
      </w:r>
      <w:r>
        <w:rPr>
          <w:b/>
          <w:bCs/>
          <w:lang w:val="sr-Latn-RS"/>
        </w:rPr>
        <w:t>u Novom Sadu i Nišu</w:t>
      </w:r>
      <w:r w:rsidRPr="004D7880">
        <w:rPr>
          <w:b/>
          <w:bCs/>
          <w:lang w:val="sr-Latn-RS"/>
        </w:rPr>
        <w:t xml:space="preserve"> za svaku vraćenu </w:t>
      </w:r>
      <w:r>
        <w:rPr>
          <w:b/>
          <w:bCs/>
          <w:lang w:val="sr-Latn-RS"/>
        </w:rPr>
        <w:t xml:space="preserve">Lidl PET i ALU </w:t>
      </w:r>
      <w:r w:rsidRPr="004D7880">
        <w:rPr>
          <w:b/>
          <w:bCs/>
          <w:lang w:val="sr-Latn-RS"/>
        </w:rPr>
        <w:t xml:space="preserve">ambalažu </w:t>
      </w:r>
      <w:r>
        <w:rPr>
          <w:b/>
          <w:bCs/>
          <w:lang w:val="sr-Latn-RS"/>
        </w:rPr>
        <w:t>doniraju po</w:t>
      </w:r>
      <w:r w:rsidRPr="004D7880">
        <w:rPr>
          <w:b/>
          <w:bCs/>
          <w:lang w:val="sr-Latn-RS"/>
        </w:rPr>
        <w:t xml:space="preserve"> 5 dinara</w:t>
      </w:r>
      <w:r>
        <w:rPr>
          <w:b/>
          <w:bCs/>
          <w:lang w:val="sr-Latn-RS"/>
        </w:rPr>
        <w:t xml:space="preserve"> fondaciji „Budi human“, a od </w:t>
      </w:r>
      <w:r w:rsidRPr="004D7880">
        <w:rPr>
          <w:b/>
          <w:bCs/>
          <w:lang w:val="sr-Latn-RS"/>
        </w:rPr>
        <w:t xml:space="preserve">sada </w:t>
      </w:r>
      <w:r w:rsidR="00E105A9">
        <w:rPr>
          <w:b/>
          <w:bCs/>
          <w:lang w:val="sr-Latn-RS"/>
        </w:rPr>
        <w:t>će</w:t>
      </w:r>
      <w:r>
        <w:rPr>
          <w:b/>
          <w:bCs/>
          <w:lang w:val="sr-Latn-RS"/>
        </w:rPr>
        <w:t xml:space="preserve"> imati</w:t>
      </w:r>
      <w:r w:rsidRPr="004D7880">
        <w:rPr>
          <w:b/>
          <w:bCs/>
          <w:lang w:val="sr-Latn-RS"/>
        </w:rPr>
        <w:t xml:space="preserve"> mogućnost i da</w:t>
      </w:r>
      <w:r>
        <w:rPr>
          <w:b/>
          <w:bCs/>
          <w:lang w:val="sr-Latn-RS"/>
        </w:rPr>
        <w:t xml:space="preserve"> sebi</w:t>
      </w:r>
      <w:r w:rsidRPr="004D7880">
        <w:rPr>
          <w:b/>
          <w:bCs/>
          <w:lang w:val="sr-Latn-RS"/>
        </w:rPr>
        <w:t xml:space="preserve"> </w:t>
      </w:r>
      <w:r>
        <w:rPr>
          <w:b/>
          <w:bCs/>
          <w:lang w:val="sr-Latn-RS"/>
        </w:rPr>
        <w:t>obezbede vaučer koji im donosi</w:t>
      </w:r>
      <w:r w:rsidRPr="004D7880">
        <w:rPr>
          <w:b/>
          <w:bCs/>
          <w:lang w:val="sr-Latn-RS"/>
        </w:rPr>
        <w:t xml:space="preserve"> umanjenje računa</w:t>
      </w:r>
      <w:r w:rsidR="00E105A9">
        <w:rPr>
          <w:b/>
          <w:bCs/>
          <w:lang w:val="sr-Latn-RS"/>
        </w:rPr>
        <w:t xml:space="preserve"> u iznosu od 5 dinara </w:t>
      </w:r>
      <w:r w:rsidR="009D15EF">
        <w:rPr>
          <w:b/>
          <w:bCs/>
          <w:lang w:val="sr-Latn-RS"/>
        </w:rPr>
        <w:t>za</w:t>
      </w:r>
      <w:r w:rsidR="00E105A9">
        <w:rPr>
          <w:b/>
          <w:bCs/>
          <w:lang w:val="sr-Latn-RS"/>
        </w:rPr>
        <w:t xml:space="preserve"> sva</w:t>
      </w:r>
      <w:r w:rsidR="009D15EF">
        <w:rPr>
          <w:b/>
          <w:bCs/>
          <w:lang w:val="sr-Latn-RS"/>
        </w:rPr>
        <w:t>ku</w:t>
      </w:r>
      <w:r w:rsidR="00E105A9">
        <w:rPr>
          <w:b/>
          <w:bCs/>
          <w:lang w:val="sr-Latn-RS"/>
        </w:rPr>
        <w:t xml:space="preserve"> vraćen</w:t>
      </w:r>
      <w:r w:rsidR="009917B1">
        <w:rPr>
          <w:b/>
          <w:bCs/>
          <w:lang w:val="sr-Latn-RS"/>
        </w:rPr>
        <w:t>u</w:t>
      </w:r>
      <w:r w:rsidR="00E105A9">
        <w:rPr>
          <w:b/>
          <w:bCs/>
          <w:lang w:val="sr-Latn-RS"/>
        </w:rPr>
        <w:t xml:space="preserve"> ambalaž</w:t>
      </w:r>
      <w:r w:rsidR="009917B1">
        <w:rPr>
          <w:b/>
          <w:bCs/>
          <w:lang w:val="sr-Latn-RS"/>
        </w:rPr>
        <w:t>u</w:t>
      </w:r>
      <w:r w:rsidR="00E105A9">
        <w:rPr>
          <w:b/>
          <w:bCs/>
          <w:lang w:val="sr-Latn-RS"/>
        </w:rPr>
        <w:t>.</w:t>
      </w:r>
      <w:r w:rsidR="009917B1">
        <w:rPr>
          <w:b/>
          <w:bCs/>
          <w:lang w:val="sr-Latn-RS"/>
        </w:rPr>
        <w:t xml:space="preserve"> </w:t>
      </w:r>
      <w:r w:rsidR="00E105A9">
        <w:rPr>
          <w:b/>
          <w:bCs/>
          <w:lang w:val="sr-Latn-RS"/>
        </w:rPr>
        <w:t xml:space="preserve">Dodatno, </w:t>
      </w:r>
      <w:r w:rsidR="009D15EF">
        <w:rPr>
          <w:b/>
          <w:bCs/>
          <w:lang w:val="sr-Latn-RS"/>
        </w:rPr>
        <w:t xml:space="preserve">postavljena su i još 2 </w:t>
      </w:r>
      <w:r w:rsidR="00226DD0">
        <w:rPr>
          <w:b/>
          <w:bCs/>
          <w:lang w:val="sr-Latn-RS"/>
        </w:rPr>
        <w:t xml:space="preserve">nova </w:t>
      </w:r>
      <w:r w:rsidR="009D15EF">
        <w:rPr>
          <w:b/>
          <w:bCs/>
          <w:lang w:val="sr-Latn-RS"/>
        </w:rPr>
        <w:t>ap</w:t>
      </w:r>
      <w:r w:rsidR="00226DD0">
        <w:rPr>
          <w:b/>
          <w:bCs/>
          <w:lang w:val="sr-Latn-RS"/>
        </w:rPr>
        <w:t>a</w:t>
      </w:r>
      <w:r w:rsidR="009D15EF">
        <w:rPr>
          <w:b/>
          <w:bCs/>
          <w:lang w:val="sr-Latn-RS"/>
        </w:rPr>
        <w:t>rata za reciklažu u prodavnicama u Beogradu.</w:t>
      </w:r>
    </w:p>
    <w:p w14:paraId="20DC756B" w14:textId="746CA74E" w:rsidR="00B076BE" w:rsidRPr="004D7880" w:rsidRDefault="004D7880" w:rsidP="00D36F95">
      <w:pPr>
        <w:jc w:val="both"/>
        <w:rPr>
          <w:lang w:val="sr-Latn-RS"/>
        </w:rPr>
      </w:pPr>
      <w:r w:rsidRPr="004D7880">
        <w:rPr>
          <w:lang w:val="sr-Latn-RS"/>
        </w:rPr>
        <w:t>U sklopu proširenja</w:t>
      </w:r>
      <w:r>
        <w:rPr>
          <w:lang w:val="sr-Latn-RS"/>
        </w:rPr>
        <w:t xml:space="preserve"> Lidlovog ekološko-humanitarnog</w:t>
      </w:r>
      <w:r w:rsidRPr="004D7880">
        <w:rPr>
          <w:lang w:val="sr-Latn-RS"/>
        </w:rPr>
        <w:t xml:space="preserve"> projekta, osim mogućnosti da </w:t>
      </w:r>
      <w:r w:rsidR="00DA7C53">
        <w:rPr>
          <w:lang w:val="sr-Latn-RS"/>
        </w:rPr>
        <w:t xml:space="preserve">potrošač </w:t>
      </w:r>
      <w:r w:rsidRPr="004D7880">
        <w:rPr>
          <w:lang w:val="sr-Latn-RS"/>
        </w:rPr>
        <w:t>izabere da li za reciklažu</w:t>
      </w:r>
      <w:r w:rsidR="003B7E8C">
        <w:rPr>
          <w:lang w:val="sr-Latn-RS"/>
        </w:rPr>
        <w:t xml:space="preserve"> povratne Lidl</w:t>
      </w:r>
      <w:r w:rsidRPr="004D7880">
        <w:rPr>
          <w:lang w:val="sr-Latn-RS"/>
        </w:rPr>
        <w:t xml:space="preserve"> ambalaže želi da na aparatu preuzme vaučer za umanjenje računa, ili da </w:t>
      </w:r>
      <w:r w:rsidR="003B7E8C">
        <w:rPr>
          <w:lang w:val="sr-Latn-RS"/>
        </w:rPr>
        <w:t>donira</w:t>
      </w:r>
      <w:r w:rsidRPr="004D7880">
        <w:rPr>
          <w:lang w:val="sr-Latn-RS"/>
        </w:rPr>
        <w:t xml:space="preserve"> fondaciji „Budi human“, danas su u</w:t>
      </w:r>
      <w:r w:rsidR="00B076BE" w:rsidRPr="004D7880">
        <w:rPr>
          <w:lang w:val="sr-Latn-RS"/>
        </w:rPr>
        <w:t xml:space="preserve"> još dve Lidlove prodavnice postavljeni aparati za reciklažu ambalaže</w:t>
      </w:r>
      <w:r w:rsidR="00521F9E">
        <w:rPr>
          <w:lang w:val="sr-Latn-RS"/>
        </w:rPr>
        <w:t xml:space="preserve">. </w:t>
      </w:r>
      <w:r w:rsidR="003B7E8C">
        <w:rPr>
          <w:lang w:val="sr-Latn-RS"/>
        </w:rPr>
        <w:t>Pored potrošača u</w:t>
      </w:r>
      <w:r w:rsidR="00521F9E">
        <w:rPr>
          <w:lang w:val="sr-Latn-RS"/>
        </w:rPr>
        <w:t xml:space="preserve"> Novo</w:t>
      </w:r>
      <w:r w:rsidR="003B7E8C">
        <w:rPr>
          <w:lang w:val="sr-Latn-RS"/>
        </w:rPr>
        <w:t xml:space="preserve">m </w:t>
      </w:r>
      <w:r w:rsidR="00521F9E">
        <w:rPr>
          <w:lang w:val="sr-Latn-RS"/>
        </w:rPr>
        <w:t>Sad</w:t>
      </w:r>
      <w:r w:rsidR="003B7E8C">
        <w:rPr>
          <w:lang w:val="sr-Latn-RS"/>
        </w:rPr>
        <w:t>u</w:t>
      </w:r>
      <w:r w:rsidR="00521F9E">
        <w:rPr>
          <w:lang w:val="sr-Latn-RS"/>
        </w:rPr>
        <w:t xml:space="preserve"> i Niš</w:t>
      </w:r>
      <w:r w:rsidR="003B7E8C">
        <w:rPr>
          <w:lang w:val="sr-Latn-RS"/>
        </w:rPr>
        <w:t>u</w:t>
      </w:r>
      <w:r w:rsidR="00521F9E">
        <w:rPr>
          <w:lang w:val="sr-Latn-RS"/>
        </w:rPr>
        <w:t xml:space="preserve">, sada će i </w:t>
      </w:r>
      <w:r w:rsidR="003B7E8C">
        <w:rPr>
          <w:lang w:val="sr-Latn-RS"/>
        </w:rPr>
        <w:t>B</w:t>
      </w:r>
      <w:r w:rsidR="00521F9E">
        <w:rPr>
          <w:lang w:val="sr-Latn-RS"/>
        </w:rPr>
        <w:t>eograđani imati moguć</w:t>
      </w:r>
      <w:r w:rsidR="00FA4F3C">
        <w:rPr>
          <w:lang w:val="sr-Latn-RS"/>
        </w:rPr>
        <w:t>n</w:t>
      </w:r>
      <w:r w:rsidR="00521F9E">
        <w:rPr>
          <w:lang w:val="sr-Latn-RS"/>
        </w:rPr>
        <w:t>ost da recikliraju</w:t>
      </w:r>
      <w:r w:rsidR="003B7E8C">
        <w:rPr>
          <w:lang w:val="sr-Latn-RS"/>
        </w:rPr>
        <w:t xml:space="preserve"> </w:t>
      </w:r>
      <w:r w:rsidR="00521F9E">
        <w:rPr>
          <w:lang w:val="sr-Latn-RS"/>
        </w:rPr>
        <w:t xml:space="preserve">na Vidikovcu u ulici </w:t>
      </w:r>
      <w:r w:rsidR="00521F9E" w:rsidRPr="004D7880">
        <w:rPr>
          <w:lang w:val="sr-Latn-RS"/>
        </w:rPr>
        <w:t xml:space="preserve">Kneza Višeslava 61V i </w:t>
      </w:r>
      <w:r w:rsidR="00521F9E">
        <w:rPr>
          <w:lang w:val="sr-Latn-RS"/>
        </w:rPr>
        <w:t>u Borči, na adresi Bratstva i jedinstva 2D.</w:t>
      </w:r>
    </w:p>
    <w:p w14:paraId="001591E5" w14:textId="19ED65EA" w:rsidR="00DA7C53" w:rsidRDefault="004D7880" w:rsidP="004D7880">
      <w:pPr>
        <w:jc w:val="both"/>
        <w:rPr>
          <w:lang w:val="sr-Latn-RS"/>
        </w:rPr>
      </w:pPr>
      <w:r>
        <w:rPr>
          <w:lang w:val="sr-Latn-RS"/>
        </w:rPr>
        <w:t>Projekat „</w:t>
      </w:r>
      <w:r w:rsidRPr="003B7E8C">
        <w:rPr>
          <w:i/>
          <w:iCs/>
          <w:lang w:val="sr-Latn-RS"/>
        </w:rPr>
        <w:t>Dobro se reciklažom vraća</w:t>
      </w:r>
      <w:r>
        <w:rPr>
          <w:lang w:val="sr-Latn-RS"/>
        </w:rPr>
        <w:t>“</w:t>
      </w:r>
      <w:r w:rsidR="00DA7C53">
        <w:rPr>
          <w:lang w:val="sr-Latn-RS"/>
        </w:rPr>
        <w:t xml:space="preserve"> još uvek </w:t>
      </w:r>
      <w:r>
        <w:rPr>
          <w:lang w:val="sr-Latn-RS"/>
        </w:rPr>
        <w:t xml:space="preserve">nije primenjen na sve </w:t>
      </w:r>
      <w:r w:rsidR="00DA7C53">
        <w:rPr>
          <w:lang w:val="sr-Latn-RS"/>
        </w:rPr>
        <w:t>Lidl prodavnice u Srbiji, ali pilot faza u kojoj se projekat nalazi pokazala da je korišćenje iskustva i rešenja iz Nemačke i drugih zemalja Evropske unije u velikoj meri može doprineti bržem i efikasnije</w:t>
      </w:r>
      <w:r w:rsidR="003B7E8C">
        <w:rPr>
          <w:lang w:val="sr-Latn-RS"/>
        </w:rPr>
        <w:t>m</w:t>
      </w:r>
      <w:r w:rsidR="00DA7C53">
        <w:rPr>
          <w:lang w:val="sr-Latn-RS"/>
        </w:rPr>
        <w:t xml:space="preserve"> uvođenju modela cirkularne ekonomije i na tržište Srbije. </w:t>
      </w:r>
      <w:r w:rsidR="003B7E8C">
        <w:rPr>
          <w:lang w:val="sr-Latn-RS"/>
        </w:rPr>
        <w:t xml:space="preserve">Naši sugrađani takođe imaju inicijativu za ekološkim akcijama, uzimaju učešće u njima, a Lidl kroz svoje društveno odgovorno poslovanje, kao pouzdan partner u kupovini, je tu da ih na ovom putu podrži. </w:t>
      </w:r>
    </w:p>
    <w:p w14:paraId="385111D1" w14:textId="1B24047A" w:rsidR="008D5FC9" w:rsidRDefault="00DA7C53" w:rsidP="00DA7C53">
      <w:pPr>
        <w:jc w:val="both"/>
        <w:rPr>
          <w:b/>
          <w:bCs/>
          <w:lang w:val="sr-Latn-RS"/>
        </w:rPr>
      </w:pPr>
      <w:r>
        <w:rPr>
          <w:lang w:val="sr-Latn-RS"/>
        </w:rPr>
        <w:t>„</w:t>
      </w:r>
      <w:r w:rsidRPr="00DA7C53">
        <w:rPr>
          <w:i/>
          <w:iCs/>
          <w:lang w:val="sr-Latn-RS"/>
        </w:rPr>
        <w:t xml:space="preserve">Kao kompanija koja brine o potrebama svojih potrošača i aktivno ih stimuliše da doprinesu očuvanju životne sredine, Lidl želi da i ovim projektom doprinese </w:t>
      </w:r>
      <w:r w:rsidR="001026C3" w:rsidRPr="001026C3">
        <w:rPr>
          <w:i/>
          <w:iCs/>
          <w:lang w:val="sr-Latn-RS"/>
        </w:rPr>
        <w:t>bolj</w:t>
      </w:r>
      <w:r w:rsidR="001026C3">
        <w:rPr>
          <w:i/>
          <w:iCs/>
          <w:lang w:val="sr-Latn-RS"/>
        </w:rPr>
        <w:t>oj</w:t>
      </w:r>
      <w:r w:rsidR="001026C3" w:rsidRPr="001026C3">
        <w:rPr>
          <w:i/>
          <w:iCs/>
          <w:lang w:val="sr-Latn-RS"/>
        </w:rPr>
        <w:t xml:space="preserve"> iskorišćenost</w:t>
      </w:r>
      <w:r w:rsidR="0078388B">
        <w:rPr>
          <w:i/>
          <w:iCs/>
          <w:lang w:val="sr-Latn-RS"/>
        </w:rPr>
        <w:t>i</w:t>
      </w:r>
      <w:r w:rsidR="001026C3" w:rsidRPr="001026C3">
        <w:rPr>
          <w:i/>
          <w:iCs/>
          <w:lang w:val="sr-Latn-RS"/>
        </w:rPr>
        <w:t xml:space="preserve"> postojećih resursa, </w:t>
      </w:r>
      <w:r w:rsidR="0078388B">
        <w:rPr>
          <w:i/>
          <w:iCs/>
          <w:lang w:val="sr-Latn-RS"/>
        </w:rPr>
        <w:t xml:space="preserve">odnosno </w:t>
      </w:r>
      <w:r w:rsidR="001026C3" w:rsidRPr="001026C3">
        <w:rPr>
          <w:i/>
          <w:iCs/>
          <w:lang w:val="sr-Latn-RS"/>
        </w:rPr>
        <w:t>smanjen</w:t>
      </w:r>
      <w:r w:rsidR="0078388B">
        <w:rPr>
          <w:i/>
          <w:iCs/>
          <w:lang w:val="sr-Latn-RS"/>
        </w:rPr>
        <w:t>oj</w:t>
      </w:r>
      <w:r w:rsidR="001026C3" w:rsidRPr="001026C3">
        <w:rPr>
          <w:i/>
          <w:iCs/>
          <w:lang w:val="sr-Latn-RS"/>
        </w:rPr>
        <w:t xml:space="preserve"> upotreb</w:t>
      </w:r>
      <w:r w:rsidR="0078388B">
        <w:rPr>
          <w:i/>
          <w:iCs/>
          <w:lang w:val="sr-Latn-RS"/>
        </w:rPr>
        <w:t>i</w:t>
      </w:r>
      <w:r w:rsidR="001026C3" w:rsidRPr="001026C3">
        <w:rPr>
          <w:i/>
          <w:iCs/>
          <w:lang w:val="sr-Latn-RS"/>
        </w:rPr>
        <w:t xml:space="preserve"> novih sirovina</w:t>
      </w:r>
      <w:r w:rsidRPr="00DA7C53">
        <w:rPr>
          <w:i/>
          <w:iCs/>
          <w:lang w:val="sr-Latn-RS"/>
        </w:rPr>
        <w:t>. Posebno mi je drago da ova</w:t>
      </w:r>
      <w:r>
        <w:rPr>
          <w:i/>
          <w:iCs/>
          <w:lang w:val="sr-Latn-RS"/>
        </w:rPr>
        <w:t>j</w:t>
      </w:r>
      <w:r w:rsidRPr="00DA7C53">
        <w:rPr>
          <w:i/>
          <w:iCs/>
          <w:lang w:val="sr-Latn-RS"/>
        </w:rPr>
        <w:t xml:space="preserve"> ekološki projekat ima i humanitaran karakter, tj. da potrošači prilikom reciklaže i dalje mogu birati da nova</w:t>
      </w:r>
      <w:r>
        <w:rPr>
          <w:i/>
          <w:iCs/>
          <w:lang w:val="sr-Latn-RS"/>
        </w:rPr>
        <w:t>c</w:t>
      </w:r>
      <w:r w:rsidRPr="00DA7C53">
        <w:rPr>
          <w:i/>
          <w:iCs/>
          <w:lang w:val="sr-Latn-RS"/>
        </w:rPr>
        <w:t xml:space="preserve"> doniraju</w:t>
      </w:r>
      <w:r w:rsidRPr="00DA7C53">
        <w:rPr>
          <w:lang w:val="sr-Latn-RS"/>
        </w:rPr>
        <w:t xml:space="preserve">“, </w:t>
      </w:r>
      <w:r w:rsidRPr="003B7E8C">
        <w:rPr>
          <w:b/>
          <w:bCs/>
          <w:lang w:val="sr-Latn-RS"/>
        </w:rPr>
        <w:t xml:space="preserve">kaže Dragan Čigoja, generalni direktor kompanije Lidl Srbija. </w:t>
      </w:r>
    </w:p>
    <w:p w14:paraId="7478EDC8" w14:textId="77777777" w:rsidR="00E502CF" w:rsidRPr="003B7E8C" w:rsidRDefault="00E502CF" w:rsidP="00DA7C53">
      <w:pPr>
        <w:jc w:val="both"/>
        <w:rPr>
          <w:b/>
          <w:bCs/>
          <w:lang w:val="sr-Latn-RS"/>
        </w:rPr>
      </w:pPr>
    </w:p>
    <w:p w14:paraId="0760ADCE" w14:textId="020A1E3D" w:rsidR="00CB7C5A" w:rsidRPr="003B7E8C" w:rsidRDefault="00CB7C5A" w:rsidP="00DA7C53">
      <w:pPr>
        <w:jc w:val="both"/>
        <w:rPr>
          <w:b/>
          <w:bCs/>
          <w:lang w:val="sr-Latn-RS"/>
        </w:rPr>
      </w:pPr>
      <w:r w:rsidRPr="003B7E8C">
        <w:rPr>
          <w:b/>
          <w:bCs/>
          <w:lang w:val="sr-Latn-RS"/>
        </w:rPr>
        <w:t xml:space="preserve">KAKO SE KORISTE APARATI ZA RECIKLAŽU </w:t>
      </w:r>
    </w:p>
    <w:p w14:paraId="0BB5112A" w14:textId="1C9094FA" w:rsidR="003B7E8C" w:rsidRDefault="007C7E8B" w:rsidP="00D36F95">
      <w:pPr>
        <w:spacing w:after="0"/>
        <w:jc w:val="both"/>
        <w:rPr>
          <w:lang w:val="sr-Latn-RS"/>
        </w:rPr>
      </w:pPr>
      <w:r w:rsidRPr="004D7880">
        <w:rPr>
          <w:lang w:val="sr-Latn-RS"/>
        </w:rPr>
        <w:t>Korišćenje aparata, koj</w:t>
      </w:r>
      <w:r w:rsidR="00CB7C5A">
        <w:rPr>
          <w:lang w:val="sr-Latn-RS"/>
        </w:rPr>
        <w:t xml:space="preserve">e će </w:t>
      </w:r>
      <w:r w:rsidRPr="004D7880">
        <w:rPr>
          <w:lang w:val="sr-Latn-RS"/>
        </w:rPr>
        <w:t>potrošač</w:t>
      </w:r>
      <w:r w:rsidR="00CB7C5A">
        <w:rPr>
          <w:lang w:val="sr-Latn-RS"/>
        </w:rPr>
        <w:t>i</w:t>
      </w:r>
      <w:r w:rsidRPr="004D7880">
        <w:rPr>
          <w:lang w:val="sr-Latn-RS"/>
        </w:rPr>
        <w:t xml:space="preserve"> uočiti na ulazu u</w:t>
      </w:r>
      <w:r w:rsidR="00CB7C5A">
        <w:rPr>
          <w:lang w:val="sr-Latn-RS"/>
        </w:rPr>
        <w:t xml:space="preserve"> neku od pet</w:t>
      </w:r>
      <w:r w:rsidRPr="004D7880">
        <w:rPr>
          <w:lang w:val="sr-Latn-RS"/>
        </w:rPr>
        <w:t xml:space="preserve"> prodavnic</w:t>
      </w:r>
      <w:r w:rsidR="00CB7C5A">
        <w:rPr>
          <w:lang w:val="sr-Latn-RS"/>
        </w:rPr>
        <w:t xml:space="preserve">a u kojima su postavljeni </w:t>
      </w:r>
      <w:r w:rsidRPr="004D7880">
        <w:rPr>
          <w:lang w:val="sr-Latn-RS"/>
        </w:rPr>
        <w:t xml:space="preserve"> je veoma jednostavno - potrebno je da se u njih ubaci P</w:t>
      </w:r>
      <w:r w:rsidR="00E71C54" w:rsidRPr="004D7880">
        <w:rPr>
          <w:lang w:val="sr-Latn-RS"/>
        </w:rPr>
        <w:t>ET</w:t>
      </w:r>
      <w:r w:rsidR="001A0926" w:rsidRPr="004D7880">
        <w:rPr>
          <w:lang w:val="sr-Latn-RS"/>
        </w:rPr>
        <w:t xml:space="preserve"> </w:t>
      </w:r>
      <w:r w:rsidR="00E71C54" w:rsidRPr="004D7880">
        <w:rPr>
          <w:lang w:val="sr-Latn-RS"/>
        </w:rPr>
        <w:t>ambalaž</w:t>
      </w:r>
      <w:r w:rsidRPr="004D7880">
        <w:rPr>
          <w:lang w:val="sr-Latn-RS"/>
        </w:rPr>
        <w:t>a</w:t>
      </w:r>
      <w:r w:rsidR="001A0926" w:rsidRPr="004D7880">
        <w:rPr>
          <w:lang w:val="sr-Latn-RS"/>
        </w:rPr>
        <w:t xml:space="preserve"> zapremine od 0,</w:t>
      </w:r>
      <w:r w:rsidR="003B7E8C">
        <w:rPr>
          <w:lang w:val="sr-Latn-RS"/>
        </w:rPr>
        <w:t>2</w:t>
      </w:r>
      <w:r w:rsidR="001A0926" w:rsidRPr="004D7880">
        <w:rPr>
          <w:lang w:val="sr-Latn-RS"/>
        </w:rPr>
        <w:t xml:space="preserve">l do 3l ili limenke od alkoholnog </w:t>
      </w:r>
      <w:r w:rsidR="00F83534" w:rsidRPr="004D7880">
        <w:rPr>
          <w:lang w:val="sr-Latn-RS"/>
        </w:rPr>
        <w:t>i</w:t>
      </w:r>
      <w:r w:rsidR="001A0926" w:rsidRPr="004D7880">
        <w:rPr>
          <w:lang w:val="sr-Latn-RS"/>
        </w:rPr>
        <w:t xml:space="preserve"> bezalkoholnog pića </w:t>
      </w:r>
      <w:r w:rsidR="00E71C54" w:rsidRPr="004D7880">
        <w:rPr>
          <w:lang w:val="sr-Latn-RS"/>
        </w:rPr>
        <w:t>kupljen</w:t>
      </w:r>
      <w:r w:rsidR="001A0926" w:rsidRPr="004D7880">
        <w:rPr>
          <w:lang w:val="sr-Latn-RS"/>
        </w:rPr>
        <w:t>e</w:t>
      </w:r>
      <w:r w:rsidR="00E71C54" w:rsidRPr="004D7880">
        <w:rPr>
          <w:lang w:val="sr-Latn-RS"/>
        </w:rPr>
        <w:t xml:space="preserve"> u Lidl prodavnicama</w:t>
      </w:r>
      <w:r w:rsidR="00310CAA" w:rsidRPr="004D7880">
        <w:rPr>
          <w:lang w:val="sr-Latn-RS"/>
        </w:rPr>
        <w:t xml:space="preserve">, jednu po jednu. </w:t>
      </w:r>
    </w:p>
    <w:p w14:paraId="6E617A7F" w14:textId="77777777" w:rsidR="003B7E8C" w:rsidRPr="004D7880" w:rsidRDefault="003B7E8C" w:rsidP="00D36F95">
      <w:pPr>
        <w:spacing w:after="0"/>
        <w:jc w:val="both"/>
        <w:rPr>
          <w:lang w:val="sr-Latn-RS"/>
        </w:rPr>
      </w:pPr>
    </w:p>
    <w:p w14:paraId="7499E5F2" w14:textId="34241F26" w:rsidR="007C7E8B" w:rsidRPr="004D7880" w:rsidRDefault="007C7E8B" w:rsidP="00D36F95">
      <w:pPr>
        <w:jc w:val="both"/>
        <w:rPr>
          <w:lang w:val="sr-Latn-RS"/>
        </w:rPr>
      </w:pPr>
      <w:r w:rsidRPr="004D7880">
        <w:rPr>
          <w:lang w:val="sr-Latn-RS"/>
        </w:rPr>
        <w:t xml:space="preserve">Kada je ubačena sva ambalaža, potrebno je kliknuti na dugme na ekranu i izabrati da li želite da preuzmete vaučer ili da donirate. Na aparatu će vam izaći papir kao potvrda i zbir koliko novca će vašom </w:t>
      </w:r>
      <w:r w:rsidRPr="004D7880">
        <w:rPr>
          <w:lang w:val="sr-Latn-RS"/>
        </w:rPr>
        <w:lastRenderedPageBreak/>
        <w:t>reciklažom biti dodeljeno kao donacija ili će vam biti izdat vaučer za umanjenje računa u Lidlu</w:t>
      </w:r>
      <w:r w:rsidR="003B7E8C">
        <w:rPr>
          <w:lang w:val="sr-Latn-RS"/>
        </w:rPr>
        <w:t xml:space="preserve"> koji je neophodno da sačuvate i predate na kasi</w:t>
      </w:r>
      <w:r w:rsidRPr="004D7880">
        <w:rPr>
          <w:lang w:val="sr-Latn-RS"/>
        </w:rPr>
        <w:t xml:space="preserve">.  </w:t>
      </w:r>
    </w:p>
    <w:p w14:paraId="2B12D8BF" w14:textId="5936B3AB" w:rsidR="00EF686F" w:rsidRDefault="00EF686F" w:rsidP="00D36F95">
      <w:pPr>
        <w:spacing w:after="0"/>
        <w:jc w:val="both"/>
        <w:rPr>
          <w:lang w:val="sr-Latn-RS"/>
        </w:rPr>
      </w:pPr>
      <w:r w:rsidRPr="004D7880">
        <w:rPr>
          <w:lang w:val="sr-Latn-RS"/>
        </w:rPr>
        <w:t>Kako bi ambalaža bila prihvaćena, pored toga što mora da ima vidljiv</w:t>
      </w:r>
      <w:r w:rsidR="00E26E3E" w:rsidRPr="004D7880">
        <w:rPr>
          <w:lang w:val="sr-Latn-RS"/>
        </w:rPr>
        <w:t>i</w:t>
      </w:r>
      <w:r w:rsidRPr="004D7880">
        <w:rPr>
          <w:lang w:val="sr-Latn-RS"/>
        </w:rPr>
        <w:t xml:space="preserve"> bar kod, neophodno je da bude prazna i bez oštećenja. Ambalaže od kartona</w:t>
      </w:r>
      <w:r w:rsidR="00E26E3E" w:rsidRPr="004D7880">
        <w:rPr>
          <w:lang w:val="sr-Latn-RS"/>
        </w:rPr>
        <w:t>, stakla,</w:t>
      </w:r>
      <w:r w:rsidR="001A0926" w:rsidRPr="004D7880">
        <w:rPr>
          <w:lang w:val="sr-Latn-RS"/>
        </w:rPr>
        <w:t xml:space="preserve"> </w:t>
      </w:r>
      <w:r w:rsidR="00E26E3E" w:rsidRPr="004D7880">
        <w:rPr>
          <w:lang w:val="sr-Latn-RS"/>
        </w:rPr>
        <w:t>mleka i nealuminijumske limenke neće biti prihvaćene.</w:t>
      </w:r>
      <w:r w:rsidR="002A4526" w:rsidRPr="004D7880">
        <w:rPr>
          <w:lang w:val="sr-Latn-RS"/>
        </w:rPr>
        <w:t xml:space="preserve"> </w:t>
      </w:r>
    </w:p>
    <w:p w14:paraId="22979917" w14:textId="77777777" w:rsidR="00CB7C5A" w:rsidRPr="004D7880" w:rsidRDefault="00CB7C5A" w:rsidP="00D36F95">
      <w:pPr>
        <w:spacing w:after="0"/>
        <w:jc w:val="both"/>
        <w:rPr>
          <w:lang w:val="sr-Latn-RS"/>
        </w:rPr>
      </w:pPr>
    </w:p>
    <w:p w14:paraId="7531ACCC" w14:textId="365E3A57" w:rsidR="002A4526" w:rsidRDefault="002A4526" w:rsidP="00D36F95">
      <w:pPr>
        <w:jc w:val="both"/>
        <w:rPr>
          <w:lang w:val="sr-Latn-RS"/>
        </w:rPr>
      </w:pPr>
      <w:r w:rsidRPr="004D7880">
        <w:rPr>
          <w:lang w:val="sr-Latn-RS"/>
        </w:rPr>
        <w:t>Projekat „Dobro se reciklažom vraća“ je nastao sa ciljem da se testira spremnost građana na ekološke izazove današnjice,</w:t>
      </w:r>
      <w:r w:rsidR="003C712A" w:rsidRPr="004D7880">
        <w:rPr>
          <w:lang w:val="sr-Latn-RS"/>
        </w:rPr>
        <w:t xml:space="preserve"> a izrastao je iz Lidlove globalne strategije</w:t>
      </w:r>
      <w:r w:rsidR="002A1B9E" w:rsidRPr="004D7880">
        <w:rPr>
          <w:lang w:val="sr-Latn-RS"/>
        </w:rPr>
        <w:t xml:space="preserve"> </w:t>
      </w:r>
      <w:r w:rsidR="003C712A" w:rsidRPr="004D7880">
        <w:rPr>
          <w:lang w:val="sr-Latn-RS"/>
        </w:rPr>
        <w:t xml:space="preserve">„REset Plastic“, koja nastoji da kroz različite inicijative uključi i edukuje </w:t>
      </w:r>
      <w:r w:rsidR="00236D48" w:rsidRPr="004D7880">
        <w:rPr>
          <w:lang w:val="sr-Latn-RS"/>
        </w:rPr>
        <w:t>potrošače</w:t>
      </w:r>
      <w:r w:rsidR="003C712A" w:rsidRPr="004D7880">
        <w:rPr>
          <w:lang w:val="sr-Latn-RS"/>
        </w:rPr>
        <w:t>.</w:t>
      </w:r>
    </w:p>
    <w:p w14:paraId="37811928" w14:textId="77777777" w:rsidR="007F7A76" w:rsidRDefault="007F7A76" w:rsidP="00D36F95">
      <w:pPr>
        <w:jc w:val="both"/>
        <w:rPr>
          <w:lang w:val="sr-Latn-RS"/>
        </w:rPr>
      </w:pPr>
    </w:p>
    <w:tbl>
      <w:tblPr>
        <w:tblStyle w:val="GridTable4-Accent1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969"/>
      </w:tblGrid>
      <w:tr w:rsidR="00031033" w:rsidRPr="00A9636F" w14:paraId="131BF42E" w14:textId="77777777" w:rsidTr="007F05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gridSpan w:val="2"/>
          </w:tcPr>
          <w:p w14:paraId="1AAA5217" w14:textId="1DAF2438" w:rsidR="00031033" w:rsidRPr="0055309A" w:rsidRDefault="00031033" w:rsidP="00031033">
            <w:pPr>
              <w:jc w:val="center"/>
              <w:rPr>
                <w:sz w:val="24"/>
                <w:szCs w:val="24"/>
                <w:lang w:val="sr-Latn-RS"/>
              </w:rPr>
            </w:pPr>
            <w:r w:rsidRPr="0055309A">
              <w:rPr>
                <w:sz w:val="24"/>
                <w:szCs w:val="24"/>
                <w:lang w:val="sr-Latn-RS"/>
              </w:rPr>
              <w:t>Lidl prodavnice sa aparatima za reciklažu</w:t>
            </w:r>
          </w:p>
        </w:tc>
      </w:tr>
      <w:tr w:rsidR="00AC3DA2" w14:paraId="70F07E85" w14:textId="77777777" w:rsidTr="007F05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3273488D" w14:textId="1B70A98E" w:rsidR="00AC3DA2" w:rsidRPr="00031033" w:rsidRDefault="00031033" w:rsidP="003222C2">
            <w:pPr>
              <w:jc w:val="center"/>
              <w:rPr>
                <w:b w:val="0"/>
                <w:bCs w:val="0"/>
                <w:lang w:val="sr-Latn-RS"/>
              </w:rPr>
            </w:pPr>
            <w:r w:rsidRPr="00031033">
              <w:rPr>
                <w:b w:val="0"/>
                <w:bCs w:val="0"/>
                <w:lang w:val="sr-Latn-RS"/>
              </w:rPr>
              <w:t>Beograd</w:t>
            </w:r>
          </w:p>
        </w:tc>
        <w:tc>
          <w:tcPr>
            <w:tcW w:w="3969" w:type="dxa"/>
            <w:vAlign w:val="center"/>
          </w:tcPr>
          <w:p w14:paraId="2B03D37C" w14:textId="0A63FA4B" w:rsidR="00B656AE" w:rsidRPr="00AF5745" w:rsidRDefault="00031033" w:rsidP="003222C2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AF5745">
              <w:rPr>
                <w:lang w:val="sr-Latn-RS"/>
              </w:rPr>
              <w:t>Vidikov</w:t>
            </w:r>
            <w:r w:rsidR="00B656AE" w:rsidRPr="00AF5745">
              <w:rPr>
                <w:lang w:val="sr-Latn-RS"/>
              </w:rPr>
              <w:t>ac,</w:t>
            </w:r>
            <w:r w:rsidRPr="00AF5745">
              <w:rPr>
                <w:lang w:val="sr-Latn-RS"/>
              </w:rPr>
              <w:t xml:space="preserve"> Kneza Višeslava 61V</w:t>
            </w:r>
          </w:p>
          <w:p w14:paraId="0BB319C6" w14:textId="4196789A" w:rsidR="00AC3DA2" w:rsidRPr="00AF5745" w:rsidRDefault="00031033" w:rsidP="003222C2">
            <w:pPr>
              <w:pStyle w:val="ListParagraph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AF5745">
              <w:rPr>
                <w:lang w:val="sr-Latn-RS"/>
              </w:rPr>
              <w:t>Borč</w:t>
            </w:r>
            <w:r w:rsidR="00B656AE" w:rsidRPr="00AF5745">
              <w:rPr>
                <w:lang w:val="sr-Latn-RS"/>
              </w:rPr>
              <w:t>a</w:t>
            </w:r>
            <w:r w:rsidRPr="00AF5745">
              <w:rPr>
                <w:lang w:val="sr-Latn-RS"/>
              </w:rPr>
              <w:t>, Bratstva i jedinstva 2D</w:t>
            </w:r>
          </w:p>
        </w:tc>
      </w:tr>
      <w:tr w:rsidR="00AC3DA2" w14:paraId="74C9ECDF" w14:textId="77777777" w:rsidTr="007F053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53299FE" w14:textId="30D3AD9F" w:rsidR="00AC3DA2" w:rsidRPr="00031033" w:rsidRDefault="00031033" w:rsidP="003222C2">
            <w:pPr>
              <w:jc w:val="center"/>
              <w:rPr>
                <w:b w:val="0"/>
                <w:bCs w:val="0"/>
                <w:lang w:val="sr-Latn-RS"/>
              </w:rPr>
            </w:pPr>
            <w:r w:rsidRPr="00031033">
              <w:rPr>
                <w:b w:val="0"/>
                <w:bCs w:val="0"/>
                <w:lang w:val="sr-Latn-RS"/>
              </w:rPr>
              <w:t>Novi Sad</w:t>
            </w:r>
          </w:p>
        </w:tc>
        <w:tc>
          <w:tcPr>
            <w:tcW w:w="3969" w:type="dxa"/>
            <w:vAlign w:val="center"/>
          </w:tcPr>
          <w:p w14:paraId="1431F0C2" w14:textId="77777777" w:rsidR="00B656AE" w:rsidRPr="00AF5745" w:rsidRDefault="00031033" w:rsidP="003222C2">
            <w:pPr>
              <w:pStyle w:val="ListParagraph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AF5745">
              <w:rPr>
                <w:lang w:val="sr-Latn-RS"/>
              </w:rPr>
              <w:t>Bulevar Vojvode Stepe 2</w:t>
            </w:r>
          </w:p>
          <w:p w14:paraId="114A91D9" w14:textId="5AEE0CA7" w:rsidR="00AC3DA2" w:rsidRPr="00AF5745" w:rsidRDefault="00B656AE" w:rsidP="003222C2">
            <w:pPr>
              <w:pStyle w:val="ListParagraph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 w:rsidRPr="00AF5745">
              <w:rPr>
                <w:lang w:val="sr-Latn-RS"/>
              </w:rPr>
              <w:t>T</w:t>
            </w:r>
            <w:r w:rsidR="00031033" w:rsidRPr="00AF5745">
              <w:rPr>
                <w:lang w:val="sr-Latn-RS"/>
              </w:rPr>
              <w:t>emerinska 98A</w:t>
            </w:r>
          </w:p>
        </w:tc>
      </w:tr>
      <w:tr w:rsidR="00AC3DA2" w14:paraId="5A7FF27E" w14:textId="77777777" w:rsidTr="007F05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01912C50" w14:textId="0D937BE2" w:rsidR="00AC3DA2" w:rsidRPr="00031033" w:rsidRDefault="00031033" w:rsidP="003222C2">
            <w:pPr>
              <w:jc w:val="center"/>
              <w:rPr>
                <w:b w:val="0"/>
                <w:bCs w:val="0"/>
                <w:lang w:val="sr-Latn-RS"/>
              </w:rPr>
            </w:pPr>
            <w:r w:rsidRPr="00031033">
              <w:rPr>
                <w:b w:val="0"/>
                <w:bCs w:val="0"/>
                <w:lang w:val="sr-Latn-RS"/>
              </w:rPr>
              <w:t>Niš</w:t>
            </w:r>
          </w:p>
        </w:tc>
        <w:tc>
          <w:tcPr>
            <w:tcW w:w="3969" w:type="dxa"/>
            <w:vAlign w:val="center"/>
          </w:tcPr>
          <w:p w14:paraId="395DB1EF" w14:textId="5405C8E7" w:rsidR="00AC3DA2" w:rsidRPr="00AF5745" w:rsidRDefault="00031033" w:rsidP="003222C2">
            <w:pPr>
              <w:pStyle w:val="ListParagraph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 w:rsidRPr="00AF5745">
              <w:rPr>
                <w:lang w:val="sr-Latn-RS"/>
              </w:rPr>
              <w:t>Vizantijski bulevar 47</w:t>
            </w:r>
          </w:p>
        </w:tc>
      </w:tr>
    </w:tbl>
    <w:p w14:paraId="1256AA2D" w14:textId="77777777" w:rsidR="00E1497C" w:rsidRDefault="00E1497C" w:rsidP="00D36F95">
      <w:pPr>
        <w:jc w:val="both"/>
        <w:rPr>
          <w:lang w:val="sr-Latn-RS"/>
        </w:rPr>
      </w:pPr>
    </w:p>
    <w:p w14:paraId="7F363C95" w14:textId="77777777" w:rsidR="007C7E8B" w:rsidRPr="004D7880" w:rsidRDefault="007C7E8B" w:rsidP="00D36F95">
      <w:pPr>
        <w:pStyle w:val="PlainText"/>
        <w:spacing w:line="276" w:lineRule="auto"/>
        <w:jc w:val="both"/>
        <w:rPr>
          <w:rFonts w:cs="Times New Roman"/>
          <w:b/>
          <w:bCs/>
          <w:szCs w:val="22"/>
        </w:rPr>
      </w:pPr>
      <w:r w:rsidRPr="004D7880">
        <w:rPr>
          <w:rFonts w:cs="Times New Roman"/>
          <w:b/>
          <w:bCs/>
          <w:szCs w:val="22"/>
        </w:rPr>
        <w:t>O Lidlu</w:t>
      </w:r>
    </w:p>
    <w:p w14:paraId="5EBF2965" w14:textId="77777777" w:rsidR="007C7E8B" w:rsidRPr="004D7880" w:rsidRDefault="007C7E8B" w:rsidP="00D36F95">
      <w:pPr>
        <w:spacing w:after="160"/>
        <w:jc w:val="both"/>
        <w:rPr>
          <w:lang w:val="sr-Latn-RS"/>
        </w:rPr>
      </w:pPr>
      <w:r w:rsidRPr="004D7880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12.200 prodavnica, kao i više od 220 logističkih centara i skladišta u 31 zemlji sveta.</w:t>
      </w:r>
    </w:p>
    <w:p w14:paraId="66A3FEE6" w14:textId="77777777" w:rsidR="007C7E8B" w:rsidRPr="004D7880" w:rsidRDefault="007C7E8B" w:rsidP="00D36F95">
      <w:pPr>
        <w:spacing w:after="160"/>
        <w:jc w:val="both"/>
        <w:rPr>
          <w:lang w:val="sr-Latn-RS"/>
        </w:rPr>
      </w:pPr>
      <w:r w:rsidRPr="004D7880">
        <w:rPr>
          <w:lang w:val="sr-Latn-RS"/>
        </w:rPr>
        <w:t xml:space="preserve">Lidl je u Srbiji svoje prve prodavnice otvorio u oktobru 2018. godine i trenutno ima 67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3C76BD62" w14:textId="77777777" w:rsidR="007C7E8B" w:rsidRPr="004D64EF" w:rsidRDefault="007C7E8B" w:rsidP="007C7E8B">
      <w:pPr>
        <w:spacing w:before="120" w:line="360" w:lineRule="auto"/>
        <w:jc w:val="both"/>
        <w:rPr>
          <w:lang w:val="en-US"/>
        </w:rPr>
      </w:pPr>
    </w:p>
    <w:p w14:paraId="324C2DCC" w14:textId="77777777" w:rsidR="007C7E8B" w:rsidRDefault="007C7E8B" w:rsidP="007C7E8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F85B2BE" w14:textId="77777777" w:rsidR="007C7E8B" w:rsidRDefault="007C7E8B" w:rsidP="007C7E8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26EF60" w14:textId="77777777" w:rsidR="007C7E8B" w:rsidRPr="00C56764" w:rsidRDefault="007C7E8B" w:rsidP="007C7E8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lastRenderedPageBreak/>
        <w:t>Miloš Nikolić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RED Communication, Email: </w:t>
      </w:r>
      <w:hyperlink r:id="rId13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>8</w:t>
      </w:r>
    </w:p>
    <w:p w14:paraId="6BBA133C" w14:textId="77777777" w:rsidR="007C7E8B" w:rsidRDefault="00E502CF" w:rsidP="007C7E8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7C7E8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5C80CB13" w14:textId="77777777" w:rsidR="007C7E8B" w:rsidRPr="007F4B84" w:rsidRDefault="00E502CF" w:rsidP="007C7E8B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7C7E8B" w:rsidRPr="007F4B84">
          <w:rPr>
            <w:rStyle w:val="Hyperlink"/>
            <w:lang w:val="sr-Latn-RS"/>
          </w:rPr>
          <w:t>www.lidl.rs</w:t>
        </w:r>
      </w:hyperlink>
    </w:p>
    <w:p w14:paraId="53FB6F7E" w14:textId="77777777" w:rsidR="007C7E8B" w:rsidRPr="00695D5F" w:rsidRDefault="00E502CF" w:rsidP="007C7E8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7C7E8B">
          <w:rPr>
            <w:rStyle w:val="Hyperlink"/>
            <w:rFonts w:asciiTheme="minorHAnsi" w:hAnsiTheme="minorHAnsi" w:cstheme="minorHAnsi"/>
            <w:bCs/>
            <w:szCs w:val="22"/>
            <w:lang w:val="sr-Latn-RS"/>
          </w:rPr>
          <w:t>Media centar LINK</w:t>
        </w:r>
      </w:hyperlink>
    </w:p>
    <w:p w14:paraId="6FF11B93" w14:textId="77777777" w:rsidR="007C7E8B" w:rsidRPr="00B86C0A" w:rsidRDefault="00E502CF" w:rsidP="007C7E8B">
      <w:pPr>
        <w:jc w:val="both"/>
        <w:rPr>
          <w:rFonts w:asciiTheme="minorHAnsi" w:hAnsiTheme="minorHAnsi" w:cstheme="minorHAnsi"/>
          <w:bCs/>
          <w:color w:val="0000FF" w:themeColor="hyperlink"/>
          <w:u w:val="single"/>
          <w:lang w:val="sr-Latn-RS"/>
        </w:rPr>
      </w:pPr>
      <w:hyperlink r:id="rId17" w:history="1">
        <w:r w:rsidR="007C7E8B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13FC1B05" w14:textId="77777777" w:rsidR="00030154" w:rsidRPr="00F76A6C" w:rsidRDefault="00030154" w:rsidP="007C7E8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AD59" w14:textId="77777777" w:rsidR="00DE52BF" w:rsidRDefault="00DE52BF" w:rsidP="003D467C">
      <w:pPr>
        <w:spacing w:after="0" w:line="240" w:lineRule="auto"/>
      </w:pPr>
      <w:r>
        <w:separator/>
      </w:r>
    </w:p>
  </w:endnote>
  <w:endnote w:type="continuationSeparator" w:id="0">
    <w:p w14:paraId="45C49C1C" w14:textId="77777777" w:rsidR="00DE52BF" w:rsidRDefault="00DE52BF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04572" w14:textId="77777777" w:rsidR="00DE52BF" w:rsidRDefault="00DE52BF" w:rsidP="003D467C">
      <w:pPr>
        <w:spacing w:after="0" w:line="240" w:lineRule="auto"/>
      </w:pPr>
      <w:r>
        <w:separator/>
      </w:r>
    </w:p>
  </w:footnote>
  <w:footnote w:type="continuationSeparator" w:id="0">
    <w:p w14:paraId="165A1E4A" w14:textId="77777777" w:rsidR="00DE52BF" w:rsidRDefault="00DE52BF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21F3"/>
    <w:multiLevelType w:val="hybridMultilevel"/>
    <w:tmpl w:val="338CD1C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C1D9D"/>
    <w:multiLevelType w:val="hybridMultilevel"/>
    <w:tmpl w:val="7DC445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46996"/>
    <w:multiLevelType w:val="hybridMultilevel"/>
    <w:tmpl w:val="B54460F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6BC66B8"/>
    <w:multiLevelType w:val="hybridMultilevel"/>
    <w:tmpl w:val="B8344C9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165871">
    <w:abstractNumId w:val="4"/>
  </w:num>
  <w:num w:numId="2" w16cid:durableId="1164781754">
    <w:abstractNumId w:val="4"/>
  </w:num>
  <w:num w:numId="3" w16cid:durableId="786701719">
    <w:abstractNumId w:val="4"/>
  </w:num>
  <w:num w:numId="4" w16cid:durableId="1041828931">
    <w:abstractNumId w:val="4"/>
  </w:num>
  <w:num w:numId="5" w16cid:durableId="1696537995">
    <w:abstractNumId w:val="4"/>
  </w:num>
  <w:num w:numId="6" w16cid:durableId="647443619">
    <w:abstractNumId w:val="4"/>
  </w:num>
  <w:num w:numId="7" w16cid:durableId="117064511">
    <w:abstractNumId w:val="4"/>
  </w:num>
  <w:num w:numId="8" w16cid:durableId="1302540745">
    <w:abstractNumId w:val="4"/>
  </w:num>
  <w:num w:numId="9" w16cid:durableId="198594451">
    <w:abstractNumId w:val="4"/>
  </w:num>
  <w:num w:numId="10" w16cid:durableId="576793013">
    <w:abstractNumId w:val="4"/>
  </w:num>
  <w:num w:numId="11" w16cid:durableId="536622908">
    <w:abstractNumId w:val="1"/>
  </w:num>
  <w:num w:numId="12" w16cid:durableId="392849682">
    <w:abstractNumId w:val="0"/>
  </w:num>
  <w:num w:numId="13" w16cid:durableId="806507029">
    <w:abstractNumId w:val="0"/>
  </w:num>
  <w:num w:numId="14" w16cid:durableId="758672856">
    <w:abstractNumId w:val="2"/>
  </w:num>
  <w:num w:numId="15" w16cid:durableId="1226838519">
    <w:abstractNumId w:val="3"/>
  </w:num>
  <w:num w:numId="16" w16cid:durableId="4186004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033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8431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C7FD8"/>
    <w:rsid w:val="000D1C01"/>
    <w:rsid w:val="000D2256"/>
    <w:rsid w:val="000D3639"/>
    <w:rsid w:val="000E01BC"/>
    <w:rsid w:val="000E1845"/>
    <w:rsid w:val="000F23AC"/>
    <w:rsid w:val="000F3761"/>
    <w:rsid w:val="00100209"/>
    <w:rsid w:val="001026C3"/>
    <w:rsid w:val="00106658"/>
    <w:rsid w:val="00112243"/>
    <w:rsid w:val="00112CC3"/>
    <w:rsid w:val="0011377E"/>
    <w:rsid w:val="0011394E"/>
    <w:rsid w:val="00113CDC"/>
    <w:rsid w:val="00114925"/>
    <w:rsid w:val="00114DEB"/>
    <w:rsid w:val="001162B3"/>
    <w:rsid w:val="0012101C"/>
    <w:rsid w:val="00121524"/>
    <w:rsid w:val="00126D10"/>
    <w:rsid w:val="00127DC9"/>
    <w:rsid w:val="00130B21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860F5"/>
    <w:rsid w:val="00194C01"/>
    <w:rsid w:val="00195D75"/>
    <w:rsid w:val="001961D4"/>
    <w:rsid w:val="00197A19"/>
    <w:rsid w:val="00197C59"/>
    <w:rsid w:val="001A0926"/>
    <w:rsid w:val="001B0F73"/>
    <w:rsid w:val="001C103B"/>
    <w:rsid w:val="001C1B10"/>
    <w:rsid w:val="001C5B40"/>
    <w:rsid w:val="001C74AA"/>
    <w:rsid w:val="001C7618"/>
    <w:rsid w:val="001C7A6D"/>
    <w:rsid w:val="001D787B"/>
    <w:rsid w:val="001E74D7"/>
    <w:rsid w:val="001F14E3"/>
    <w:rsid w:val="001F2080"/>
    <w:rsid w:val="001F29AE"/>
    <w:rsid w:val="00200A14"/>
    <w:rsid w:val="00201833"/>
    <w:rsid w:val="00202711"/>
    <w:rsid w:val="00202B7E"/>
    <w:rsid w:val="002034B6"/>
    <w:rsid w:val="0020478A"/>
    <w:rsid w:val="00205782"/>
    <w:rsid w:val="00210E3F"/>
    <w:rsid w:val="00217A03"/>
    <w:rsid w:val="00223A2A"/>
    <w:rsid w:val="00225D64"/>
    <w:rsid w:val="00226DD0"/>
    <w:rsid w:val="00226EE9"/>
    <w:rsid w:val="002332CA"/>
    <w:rsid w:val="00235FD7"/>
    <w:rsid w:val="00236D48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75BD0"/>
    <w:rsid w:val="00284756"/>
    <w:rsid w:val="00285223"/>
    <w:rsid w:val="00285EE5"/>
    <w:rsid w:val="002934A2"/>
    <w:rsid w:val="002950B9"/>
    <w:rsid w:val="002976EF"/>
    <w:rsid w:val="00297D7E"/>
    <w:rsid w:val="002A1A18"/>
    <w:rsid w:val="002A1B9E"/>
    <w:rsid w:val="002A29A7"/>
    <w:rsid w:val="002A37AE"/>
    <w:rsid w:val="002A4526"/>
    <w:rsid w:val="002B18D5"/>
    <w:rsid w:val="002B2627"/>
    <w:rsid w:val="002B2B93"/>
    <w:rsid w:val="002B41F0"/>
    <w:rsid w:val="002C088E"/>
    <w:rsid w:val="002C201C"/>
    <w:rsid w:val="002C41B0"/>
    <w:rsid w:val="002D2DA5"/>
    <w:rsid w:val="002D6F14"/>
    <w:rsid w:val="002E0238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0CAA"/>
    <w:rsid w:val="00311833"/>
    <w:rsid w:val="0031364E"/>
    <w:rsid w:val="0032000A"/>
    <w:rsid w:val="003222C2"/>
    <w:rsid w:val="00326E1F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B7E8C"/>
    <w:rsid w:val="003C5A92"/>
    <w:rsid w:val="003C6626"/>
    <w:rsid w:val="003C6768"/>
    <w:rsid w:val="003C712A"/>
    <w:rsid w:val="003D3A1B"/>
    <w:rsid w:val="003D467C"/>
    <w:rsid w:val="003D5465"/>
    <w:rsid w:val="003D7027"/>
    <w:rsid w:val="003E0678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31DD"/>
    <w:rsid w:val="00416631"/>
    <w:rsid w:val="00420DAF"/>
    <w:rsid w:val="004223E7"/>
    <w:rsid w:val="00422E24"/>
    <w:rsid w:val="004236DE"/>
    <w:rsid w:val="004246BF"/>
    <w:rsid w:val="00427C13"/>
    <w:rsid w:val="00434865"/>
    <w:rsid w:val="00437072"/>
    <w:rsid w:val="00441318"/>
    <w:rsid w:val="00442C1C"/>
    <w:rsid w:val="00442FA0"/>
    <w:rsid w:val="00450107"/>
    <w:rsid w:val="00450BA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0E66"/>
    <w:rsid w:val="004B2F6C"/>
    <w:rsid w:val="004B6055"/>
    <w:rsid w:val="004B6791"/>
    <w:rsid w:val="004C0683"/>
    <w:rsid w:val="004C0788"/>
    <w:rsid w:val="004C0884"/>
    <w:rsid w:val="004C0CD6"/>
    <w:rsid w:val="004C141C"/>
    <w:rsid w:val="004C68EA"/>
    <w:rsid w:val="004D1A56"/>
    <w:rsid w:val="004D64EF"/>
    <w:rsid w:val="004D7880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1F9E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09A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32C"/>
    <w:rsid w:val="005A1B06"/>
    <w:rsid w:val="005A1C98"/>
    <w:rsid w:val="005A3600"/>
    <w:rsid w:val="005B103E"/>
    <w:rsid w:val="005B3C08"/>
    <w:rsid w:val="005B4CCB"/>
    <w:rsid w:val="005B6274"/>
    <w:rsid w:val="005B6CFB"/>
    <w:rsid w:val="005B7387"/>
    <w:rsid w:val="005C1564"/>
    <w:rsid w:val="005C2F8B"/>
    <w:rsid w:val="005C7DCF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12E8"/>
    <w:rsid w:val="006F3D44"/>
    <w:rsid w:val="006F4DA0"/>
    <w:rsid w:val="006F78AD"/>
    <w:rsid w:val="007031A3"/>
    <w:rsid w:val="00703F27"/>
    <w:rsid w:val="007049D8"/>
    <w:rsid w:val="00706111"/>
    <w:rsid w:val="00707807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A09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88B"/>
    <w:rsid w:val="00783BFC"/>
    <w:rsid w:val="0078766D"/>
    <w:rsid w:val="00790B47"/>
    <w:rsid w:val="00791B27"/>
    <w:rsid w:val="00793C2A"/>
    <w:rsid w:val="007944F4"/>
    <w:rsid w:val="0079568E"/>
    <w:rsid w:val="007A4C20"/>
    <w:rsid w:val="007A6EF4"/>
    <w:rsid w:val="007B0BE4"/>
    <w:rsid w:val="007B205E"/>
    <w:rsid w:val="007B4EA8"/>
    <w:rsid w:val="007C2B61"/>
    <w:rsid w:val="007C6500"/>
    <w:rsid w:val="007C7E8B"/>
    <w:rsid w:val="007D032F"/>
    <w:rsid w:val="007D53DB"/>
    <w:rsid w:val="007D632A"/>
    <w:rsid w:val="007D7E71"/>
    <w:rsid w:val="007E0E1D"/>
    <w:rsid w:val="007E4ACA"/>
    <w:rsid w:val="007E5499"/>
    <w:rsid w:val="007E769D"/>
    <w:rsid w:val="007E7E68"/>
    <w:rsid w:val="007F0533"/>
    <w:rsid w:val="007F7A76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159C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1DF2"/>
    <w:rsid w:val="008747C3"/>
    <w:rsid w:val="00875586"/>
    <w:rsid w:val="00881A30"/>
    <w:rsid w:val="00882304"/>
    <w:rsid w:val="00883DF3"/>
    <w:rsid w:val="008852C3"/>
    <w:rsid w:val="00890158"/>
    <w:rsid w:val="008922D5"/>
    <w:rsid w:val="0089369F"/>
    <w:rsid w:val="00893CE1"/>
    <w:rsid w:val="008A00B7"/>
    <w:rsid w:val="008A05E8"/>
    <w:rsid w:val="008A43F3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4F4"/>
    <w:rsid w:val="008C6AB1"/>
    <w:rsid w:val="008D098A"/>
    <w:rsid w:val="008D0A6A"/>
    <w:rsid w:val="008D4910"/>
    <w:rsid w:val="008D5FC9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155D9"/>
    <w:rsid w:val="009211A9"/>
    <w:rsid w:val="009365CB"/>
    <w:rsid w:val="00936FE7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640C8"/>
    <w:rsid w:val="00970BFF"/>
    <w:rsid w:val="00974AED"/>
    <w:rsid w:val="00976688"/>
    <w:rsid w:val="00976E68"/>
    <w:rsid w:val="00982BAC"/>
    <w:rsid w:val="009868A8"/>
    <w:rsid w:val="00986A0D"/>
    <w:rsid w:val="00990AEF"/>
    <w:rsid w:val="00991079"/>
    <w:rsid w:val="009917B1"/>
    <w:rsid w:val="009A00D7"/>
    <w:rsid w:val="009A02EC"/>
    <w:rsid w:val="009A239B"/>
    <w:rsid w:val="009A4234"/>
    <w:rsid w:val="009A71FB"/>
    <w:rsid w:val="009B28B2"/>
    <w:rsid w:val="009D15EF"/>
    <w:rsid w:val="009D48B2"/>
    <w:rsid w:val="009D53A8"/>
    <w:rsid w:val="009D59AB"/>
    <w:rsid w:val="009D6FA0"/>
    <w:rsid w:val="009E7193"/>
    <w:rsid w:val="009F1A60"/>
    <w:rsid w:val="009F36AA"/>
    <w:rsid w:val="009F6C8B"/>
    <w:rsid w:val="009F6DDC"/>
    <w:rsid w:val="009F720F"/>
    <w:rsid w:val="009F72F8"/>
    <w:rsid w:val="00A003A8"/>
    <w:rsid w:val="00A030EF"/>
    <w:rsid w:val="00A03442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24DA"/>
    <w:rsid w:val="00A86AB7"/>
    <w:rsid w:val="00A922D9"/>
    <w:rsid w:val="00A94151"/>
    <w:rsid w:val="00A9636F"/>
    <w:rsid w:val="00AA1EC5"/>
    <w:rsid w:val="00AA4409"/>
    <w:rsid w:val="00AA51A3"/>
    <w:rsid w:val="00AA63FA"/>
    <w:rsid w:val="00AA6CDB"/>
    <w:rsid w:val="00AA7841"/>
    <w:rsid w:val="00AB3022"/>
    <w:rsid w:val="00AB7F62"/>
    <w:rsid w:val="00AC0256"/>
    <w:rsid w:val="00AC2903"/>
    <w:rsid w:val="00AC3DA2"/>
    <w:rsid w:val="00AC6353"/>
    <w:rsid w:val="00AC641A"/>
    <w:rsid w:val="00AD6071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745"/>
    <w:rsid w:val="00AF5852"/>
    <w:rsid w:val="00AF6152"/>
    <w:rsid w:val="00AF71CD"/>
    <w:rsid w:val="00AF75EC"/>
    <w:rsid w:val="00B00299"/>
    <w:rsid w:val="00B022EF"/>
    <w:rsid w:val="00B076BE"/>
    <w:rsid w:val="00B105AC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56AE"/>
    <w:rsid w:val="00B668D3"/>
    <w:rsid w:val="00B67F92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0E4F"/>
    <w:rsid w:val="00BF2903"/>
    <w:rsid w:val="00BF3C9F"/>
    <w:rsid w:val="00BF4B94"/>
    <w:rsid w:val="00BF4F85"/>
    <w:rsid w:val="00BF58BF"/>
    <w:rsid w:val="00BF6173"/>
    <w:rsid w:val="00C01665"/>
    <w:rsid w:val="00C05E30"/>
    <w:rsid w:val="00C077D8"/>
    <w:rsid w:val="00C1083E"/>
    <w:rsid w:val="00C11397"/>
    <w:rsid w:val="00C1204E"/>
    <w:rsid w:val="00C12526"/>
    <w:rsid w:val="00C13D72"/>
    <w:rsid w:val="00C15FE8"/>
    <w:rsid w:val="00C20ECB"/>
    <w:rsid w:val="00C22874"/>
    <w:rsid w:val="00C24D51"/>
    <w:rsid w:val="00C25D08"/>
    <w:rsid w:val="00C264AC"/>
    <w:rsid w:val="00C30E9D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494C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C5A"/>
    <w:rsid w:val="00CB7D60"/>
    <w:rsid w:val="00CE0FB0"/>
    <w:rsid w:val="00CE1F25"/>
    <w:rsid w:val="00CE454F"/>
    <w:rsid w:val="00CF0B6C"/>
    <w:rsid w:val="00CF3639"/>
    <w:rsid w:val="00CF4E1A"/>
    <w:rsid w:val="00D00248"/>
    <w:rsid w:val="00D00D94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36F95"/>
    <w:rsid w:val="00D41C4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A7C53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2BF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05A9"/>
    <w:rsid w:val="00E116B5"/>
    <w:rsid w:val="00E127E4"/>
    <w:rsid w:val="00E137E9"/>
    <w:rsid w:val="00E140BF"/>
    <w:rsid w:val="00E144A4"/>
    <w:rsid w:val="00E1497C"/>
    <w:rsid w:val="00E16740"/>
    <w:rsid w:val="00E26568"/>
    <w:rsid w:val="00E269C9"/>
    <w:rsid w:val="00E26ABF"/>
    <w:rsid w:val="00E26E3E"/>
    <w:rsid w:val="00E317CC"/>
    <w:rsid w:val="00E3594C"/>
    <w:rsid w:val="00E40238"/>
    <w:rsid w:val="00E4160C"/>
    <w:rsid w:val="00E43E62"/>
    <w:rsid w:val="00E44B99"/>
    <w:rsid w:val="00E45AE7"/>
    <w:rsid w:val="00E502CF"/>
    <w:rsid w:val="00E5196F"/>
    <w:rsid w:val="00E51A50"/>
    <w:rsid w:val="00E60648"/>
    <w:rsid w:val="00E60800"/>
    <w:rsid w:val="00E64DC9"/>
    <w:rsid w:val="00E664E0"/>
    <w:rsid w:val="00E67954"/>
    <w:rsid w:val="00E67D61"/>
    <w:rsid w:val="00E71C54"/>
    <w:rsid w:val="00E722C1"/>
    <w:rsid w:val="00E76C72"/>
    <w:rsid w:val="00E77634"/>
    <w:rsid w:val="00E83BD3"/>
    <w:rsid w:val="00E87517"/>
    <w:rsid w:val="00E9025E"/>
    <w:rsid w:val="00E90A47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17E"/>
    <w:rsid w:val="00EE390E"/>
    <w:rsid w:val="00EE5689"/>
    <w:rsid w:val="00EE5CC1"/>
    <w:rsid w:val="00EE75DF"/>
    <w:rsid w:val="00EF3D8F"/>
    <w:rsid w:val="00EF4087"/>
    <w:rsid w:val="00EF4BC1"/>
    <w:rsid w:val="00EF686F"/>
    <w:rsid w:val="00EF7106"/>
    <w:rsid w:val="00EF778C"/>
    <w:rsid w:val="00F043A5"/>
    <w:rsid w:val="00F06877"/>
    <w:rsid w:val="00F07D7E"/>
    <w:rsid w:val="00F12B2F"/>
    <w:rsid w:val="00F22FDD"/>
    <w:rsid w:val="00F26579"/>
    <w:rsid w:val="00F3019E"/>
    <w:rsid w:val="00F34AE1"/>
    <w:rsid w:val="00F36844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3534"/>
    <w:rsid w:val="00F86498"/>
    <w:rsid w:val="00F907C3"/>
    <w:rsid w:val="00F9711A"/>
    <w:rsid w:val="00FA4F3C"/>
    <w:rsid w:val="00FB19ED"/>
    <w:rsid w:val="00FB1D25"/>
    <w:rsid w:val="00FB2E48"/>
    <w:rsid w:val="00FC0507"/>
    <w:rsid w:val="00FC1622"/>
    <w:rsid w:val="00FC3446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7C7E8B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7C7E8B"/>
    <w:rPr>
      <w:rFonts w:ascii="Calibri" w:eastAsiaTheme="minorHAnsi" w:hAnsi="Calibri" w:cstheme="minorBidi"/>
      <w:sz w:val="22"/>
      <w:szCs w:val="21"/>
      <w:lang w:val="sr-Latn-RS" w:eastAsia="en-US"/>
    </w:rPr>
  </w:style>
  <w:style w:type="table" w:styleId="GridTable3-Accent1">
    <w:name w:val="Grid Table 3 Accent 1"/>
    <w:basedOn w:val="TableNormal"/>
    <w:uiPriority w:val="48"/>
    <w:rsid w:val="007F7A7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7F7A76"/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GridTable4-Accent1">
    <w:name w:val="Grid Table 4 Accent 1"/>
    <w:basedOn w:val="TableNormal"/>
    <w:uiPriority w:val="49"/>
    <w:rsid w:val="007F7A7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4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3998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Marija Kojčić</cp:lastModifiedBy>
  <cp:revision>35</cp:revision>
  <dcterms:created xsi:type="dcterms:W3CDTF">2023-09-22T07:27:00Z</dcterms:created>
  <dcterms:modified xsi:type="dcterms:W3CDTF">2023-09-25T06:42:00Z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